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34" w:rsidRDefault="00121E34" w:rsidP="00AA5EC6">
      <w:pPr>
        <w:pStyle w:val="Title"/>
        <w:rPr>
          <w:sz w:val="48"/>
          <w:szCs w:val="48"/>
        </w:rPr>
      </w:pPr>
    </w:p>
    <w:p w:rsidR="00333F40" w:rsidRDefault="00AA5EC6" w:rsidP="00AA5EC6">
      <w:pPr>
        <w:pStyle w:val="Title"/>
        <w:rPr>
          <w:sz w:val="48"/>
          <w:szCs w:val="48"/>
        </w:rPr>
      </w:pPr>
      <w:r w:rsidRPr="00AA5EC6">
        <w:rPr>
          <w:sz w:val="48"/>
          <w:szCs w:val="48"/>
        </w:rPr>
        <w:t xml:space="preserve">Compliance </w:t>
      </w:r>
      <w:r>
        <w:rPr>
          <w:sz w:val="48"/>
          <w:szCs w:val="48"/>
        </w:rPr>
        <w:t>C</w:t>
      </w:r>
      <w:r w:rsidRPr="00AA5EC6">
        <w:rPr>
          <w:sz w:val="48"/>
          <w:szCs w:val="48"/>
        </w:rPr>
        <w:t xml:space="preserve">hecklist for the </w:t>
      </w:r>
      <w:r w:rsidR="00D615D9">
        <w:rPr>
          <w:sz w:val="48"/>
          <w:szCs w:val="48"/>
        </w:rPr>
        <w:t>“</w:t>
      </w:r>
      <w:r w:rsidRPr="00AA5EC6">
        <w:rPr>
          <w:sz w:val="48"/>
          <w:szCs w:val="48"/>
        </w:rPr>
        <w:t>Ambush Election</w:t>
      </w:r>
      <w:r w:rsidR="00D615D9">
        <w:rPr>
          <w:sz w:val="48"/>
          <w:szCs w:val="48"/>
        </w:rPr>
        <w:t>”</w:t>
      </w:r>
      <w:r w:rsidRPr="00AA5EC6">
        <w:rPr>
          <w:sz w:val="48"/>
          <w:szCs w:val="48"/>
        </w:rPr>
        <w:t xml:space="preserve"> Rule</w:t>
      </w:r>
    </w:p>
    <w:p w:rsidR="00AA5EC6" w:rsidRPr="00BB075A" w:rsidRDefault="00AA5EC6" w:rsidP="00AA5EC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BB075A">
        <w:rPr>
          <w:rFonts w:asciiTheme="minorHAnsi" w:hAnsiTheme="minorHAnsi" w:cstheme="minorHAnsi"/>
          <w:sz w:val="24"/>
          <w:szCs w:val="24"/>
        </w:rPr>
        <w:t>Legal Strategies</w:t>
      </w:r>
    </w:p>
    <w:p w:rsidR="00AA5EC6" w:rsidRPr="00BB075A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Establish relationship with experienced labor-relations counsel</w:t>
      </w:r>
    </w:p>
    <w:p w:rsidR="00AA5EC6" w:rsidRPr="00BB075A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Educate management about union activities</w:t>
      </w:r>
    </w:p>
    <w:p w:rsidR="00AA5EC6" w:rsidRPr="00BB075A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Monitor local compensation/benefits trends</w:t>
      </w:r>
    </w:p>
    <w:p w:rsidR="00AA5EC6" w:rsidRPr="00BB075A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Train supervisory personnel about their responsibilities</w:t>
      </w:r>
    </w:p>
    <w:p w:rsidR="00AA5EC6" w:rsidRPr="00BB075A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Prepare management’s responses in advance of union organizing</w:t>
      </w:r>
    </w:p>
    <w:p w:rsidR="00AA5EC6" w:rsidRPr="00BB075A" w:rsidRDefault="00D615D9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 xml:space="preserve">Be prepared to provide </w:t>
      </w:r>
      <w:r w:rsidR="00AA5EC6" w:rsidRPr="00BB075A">
        <w:rPr>
          <w:rFonts w:cstheme="minorHAnsi"/>
          <w:szCs w:val="24"/>
        </w:rPr>
        <w:t xml:space="preserve">necessary information (e.g., names, job classifications, phone numbers, home and email addresses, etc.) of employees </w:t>
      </w:r>
      <w:r w:rsidRPr="00BB075A">
        <w:rPr>
          <w:rFonts w:cstheme="minorHAnsi"/>
          <w:szCs w:val="24"/>
        </w:rPr>
        <w:t>in the each potential bargaining unit</w:t>
      </w:r>
      <w:r w:rsidRPr="00BB075A">
        <w:rPr>
          <w:rStyle w:val="FootnoteReference"/>
          <w:rFonts w:cstheme="minorHAnsi"/>
          <w:szCs w:val="24"/>
        </w:rPr>
        <w:footnoteReference w:customMarkFollows="1" w:id="1"/>
        <w:sym w:font="Symbol" w:char="F02A"/>
      </w:r>
    </w:p>
    <w:p w:rsidR="00AA5EC6" w:rsidRPr="00BB075A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Review all policies regarding solicitation, distribution, and workplace access</w:t>
      </w:r>
    </w:p>
    <w:p w:rsidR="00AA5EC6" w:rsidRDefault="00AA5EC6" w:rsidP="00AA5EC6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Ensure counsel raise</w:t>
      </w:r>
      <w:r w:rsidR="002E77CE" w:rsidRPr="00BB075A">
        <w:rPr>
          <w:rFonts w:cstheme="minorHAnsi"/>
          <w:szCs w:val="24"/>
        </w:rPr>
        <w:t>s</w:t>
      </w:r>
      <w:r w:rsidRPr="00BB075A">
        <w:rPr>
          <w:rFonts w:cstheme="minorHAnsi"/>
          <w:szCs w:val="24"/>
        </w:rPr>
        <w:t xml:space="preserve"> legal issues in prehearing filings and before the hearing closes.</w:t>
      </w:r>
    </w:p>
    <w:p w:rsidR="00F826E1" w:rsidRPr="00BB075A" w:rsidRDefault="00F826E1" w:rsidP="00F826E1">
      <w:pPr>
        <w:pStyle w:val="ListParagraph"/>
        <w:rPr>
          <w:rFonts w:cstheme="minorHAnsi"/>
          <w:szCs w:val="24"/>
        </w:rPr>
      </w:pPr>
    </w:p>
    <w:p w:rsidR="00AA5EC6" w:rsidRPr="00BB075A" w:rsidRDefault="00AA5EC6" w:rsidP="00AA5EC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BB075A">
        <w:rPr>
          <w:rFonts w:asciiTheme="minorHAnsi" w:hAnsiTheme="minorHAnsi" w:cstheme="minorHAnsi"/>
          <w:sz w:val="24"/>
          <w:szCs w:val="24"/>
        </w:rPr>
        <w:t>Working with Unions</w:t>
      </w:r>
    </w:p>
    <w:p w:rsidR="00D615D9" w:rsidRPr="00BB075A" w:rsidRDefault="00D615D9" w:rsidP="00D615D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Encourage HR and s</w:t>
      </w:r>
      <w:r w:rsidR="00AA5EC6" w:rsidRPr="00BB075A">
        <w:rPr>
          <w:rFonts w:cstheme="minorHAnsi"/>
          <w:szCs w:val="24"/>
        </w:rPr>
        <w:t>upervisors</w:t>
      </w:r>
      <w:r w:rsidRPr="00BB075A">
        <w:rPr>
          <w:rFonts w:cstheme="minorHAnsi"/>
          <w:szCs w:val="24"/>
        </w:rPr>
        <w:t xml:space="preserve"> to maintain open communication with union leaders </w:t>
      </w:r>
    </w:p>
    <w:p w:rsidR="00D615D9" w:rsidRPr="00BB075A" w:rsidRDefault="00D615D9" w:rsidP="00D615D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Find common cause and solve problems together</w:t>
      </w:r>
    </w:p>
    <w:p w:rsidR="001F264D" w:rsidRPr="00BB075A" w:rsidRDefault="001F264D" w:rsidP="00D615D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Conduct joint training sessions on issues of common concern</w:t>
      </w:r>
    </w:p>
    <w:p w:rsidR="00AA5EC6" w:rsidRPr="00BB075A" w:rsidRDefault="001F264D" w:rsidP="00AA5EC6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BB075A">
        <w:rPr>
          <w:rFonts w:cstheme="minorHAnsi"/>
          <w:szCs w:val="24"/>
        </w:rPr>
        <w:t>Include mediation options in labor contracts, if possible</w:t>
      </w:r>
    </w:p>
    <w:p w:rsidR="00C979A6" w:rsidRPr="00BB075A" w:rsidRDefault="00C979A6" w:rsidP="00C979A6">
      <w:pPr>
        <w:pStyle w:val="ListParagraph"/>
        <w:rPr>
          <w:rFonts w:cstheme="minorHAnsi"/>
          <w:szCs w:val="24"/>
        </w:rPr>
      </w:pPr>
    </w:p>
    <w:p w:rsidR="00C979A6" w:rsidRDefault="00C979A6" w:rsidP="00BB075A">
      <w:pPr>
        <w:rPr>
          <w:rFonts w:ascii="Times New Roman" w:hAnsi="Times New Roman" w:cs="Times New Roman"/>
          <w:sz w:val="20"/>
          <w:szCs w:val="20"/>
        </w:rPr>
      </w:pPr>
      <w:r w:rsidRPr="00BB075A">
        <w:rPr>
          <w:rStyle w:val="FootnoteReference"/>
          <w:rFonts w:ascii="Times New Roman" w:hAnsi="Times New Roman" w:cs="Times New Roman"/>
          <w:sz w:val="20"/>
          <w:szCs w:val="20"/>
        </w:rPr>
        <w:sym w:font="Symbol" w:char="F02A"/>
      </w:r>
      <w:r w:rsidRPr="00BB075A">
        <w:rPr>
          <w:rFonts w:ascii="Times New Roman" w:hAnsi="Times New Roman" w:cs="Times New Roman"/>
          <w:sz w:val="20"/>
          <w:szCs w:val="20"/>
        </w:rPr>
        <w:t>Appropriate bargaining units in acute care hospitals are</w:t>
      </w:r>
      <w:r w:rsidR="00BB075A" w:rsidRPr="00BB075A">
        <w:rPr>
          <w:rFonts w:ascii="Times New Roman" w:hAnsi="Times New Roman" w:cs="Times New Roman"/>
          <w:sz w:val="20"/>
          <w:szCs w:val="20"/>
        </w:rPr>
        <w:t xml:space="preserve"> registered nurses</w:t>
      </w:r>
      <w:r w:rsidRPr="00BB075A">
        <w:rPr>
          <w:rFonts w:ascii="Times New Roman" w:hAnsi="Times New Roman" w:cs="Times New Roman"/>
          <w:sz w:val="20"/>
          <w:szCs w:val="20"/>
        </w:rPr>
        <w:t xml:space="preserve">, physicians, other professionals, technical employees, skilled maintenance employees, business office clerical employees, guards, and other nonprofessional employees. The NLRB determines appropriate units in other healthcare facilities. </w:t>
      </w:r>
      <w:proofErr w:type="gramStart"/>
      <w:r w:rsidRPr="00BB075A">
        <w:rPr>
          <w:rFonts w:ascii="Times New Roman" w:hAnsi="Times New Roman" w:cs="Times New Roman"/>
          <w:sz w:val="20"/>
          <w:szCs w:val="20"/>
        </w:rPr>
        <w:t>(29 C.F.R. § 103.30.)</w:t>
      </w:r>
      <w:proofErr w:type="gramEnd"/>
    </w:p>
    <w:p w:rsidR="00BB075A" w:rsidRDefault="00BB075A" w:rsidP="00BB075A">
      <w:pPr>
        <w:rPr>
          <w:rFonts w:ascii="Times New Roman" w:hAnsi="Times New Roman" w:cs="Times New Roman"/>
          <w:sz w:val="20"/>
          <w:szCs w:val="20"/>
        </w:rPr>
      </w:pPr>
    </w:p>
    <w:p w:rsidR="00BB075A" w:rsidRPr="00BB075A" w:rsidRDefault="00BB075A" w:rsidP="00BB075A">
      <w:pPr>
        <w:rPr>
          <w:rFonts w:ascii="Times New Roman" w:hAnsi="Times New Roman" w:cs="Times New Roman"/>
          <w:sz w:val="20"/>
          <w:szCs w:val="20"/>
        </w:rPr>
      </w:pPr>
      <w:r w:rsidRPr="00BB075A">
        <w:rPr>
          <w:rFonts w:ascii="Times New Roman" w:hAnsi="Times New Roman" w:cs="Times New Roman"/>
          <w:i/>
          <w:sz w:val="20"/>
          <w:szCs w:val="20"/>
        </w:rPr>
        <w:t>Source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CD3305">
        <w:rPr>
          <w:rFonts w:ascii="Times New Roman" w:hAnsi="Times New Roman" w:cs="Times New Roman"/>
          <w:sz w:val="20"/>
          <w:szCs w:val="20"/>
        </w:rPr>
        <w:t>HR Policy Association</w:t>
      </w:r>
      <w:r w:rsidR="00B25D87">
        <w:rPr>
          <w:rFonts w:ascii="Times New Roman" w:hAnsi="Times New Roman" w:cs="Times New Roman"/>
          <w:sz w:val="20"/>
          <w:szCs w:val="20"/>
        </w:rPr>
        <w:t>, Washington DC</w:t>
      </w:r>
      <w:r w:rsidR="00CD3305">
        <w:rPr>
          <w:rFonts w:ascii="Times New Roman" w:hAnsi="Times New Roman" w:cs="Times New Roman"/>
          <w:sz w:val="20"/>
          <w:szCs w:val="20"/>
        </w:rPr>
        <w:t>. Used with permission</w:t>
      </w:r>
    </w:p>
    <w:sectPr w:rsidR="00BB075A" w:rsidRPr="00BB075A" w:rsidSect="00BB07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E1" w:rsidRDefault="00F826E1" w:rsidP="00D615D9">
      <w:pPr>
        <w:spacing w:after="0" w:line="240" w:lineRule="auto"/>
      </w:pPr>
      <w:r>
        <w:separator/>
      </w:r>
    </w:p>
  </w:endnote>
  <w:endnote w:type="continuationSeparator" w:id="0">
    <w:p w:rsidR="00F826E1" w:rsidRDefault="00F826E1" w:rsidP="00D6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E1" w:rsidRDefault="00F826E1" w:rsidP="00D615D9">
      <w:pPr>
        <w:spacing w:after="0" w:line="240" w:lineRule="auto"/>
      </w:pPr>
      <w:r>
        <w:separator/>
      </w:r>
    </w:p>
  </w:footnote>
  <w:footnote w:type="continuationSeparator" w:id="0">
    <w:p w:rsidR="00F826E1" w:rsidRDefault="00F826E1" w:rsidP="00D615D9">
      <w:pPr>
        <w:spacing w:after="0" w:line="240" w:lineRule="auto"/>
      </w:pPr>
      <w:r>
        <w:continuationSeparator/>
      </w:r>
    </w:p>
  </w:footnote>
  <w:footnote w:id="1">
    <w:p w:rsidR="00F826E1" w:rsidRPr="00760DCC" w:rsidRDefault="00F826E1">
      <w:pPr>
        <w:pStyle w:val="FootnoteText"/>
        <w:rPr>
          <w:sz w:val="22"/>
          <w:szCs w:val="22"/>
        </w:rPr>
      </w:pP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E1" w:rsidRPr="00121E34" w:rsidRDefault="00F826E1">
    <w:pPr>
      <w:pStyle w:val="Header"/>
      <w:rPr>
        <w:rFonts w:ascii="Times New Roman" w:hAnsi="Times New Roman" w:cs="Times New Roman"/>
        <w:sz w:val="22"/>
      </w:rPr>
    </w:pPr>
    <w:r w:rsidRPr="00121E34">
      <w:rPr>
        <w:rFonts w:ascii="Times New Roman" w:hAnsi="Times New Roman" w:cs="Times New Roman"/>
        <w:sz w:val="22"/>
      </w:rPr>
      <w:t>An HFMA Forums Tool (hfma.org/forums)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80CD9"/>
    <w:multiLevelType w:val="hybridMultilevel"/>
    <w:tmpl w:val="1F7091B0"/>
    <w:lvl w:ilvl="0" w:tplc="0C4AAE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A0D69"/>
    <w:multiLevelType w:val="hybridMultilevel"/>
    <w:tmpl w:val="6B48403C"/>
    <w:lvl w:ilvl="0" w:tplc="0C4AAE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EC6"/>
    <w:rsid w:val="000C75FC"/>
    <w:rsid w:val="00121E34"/>
    <w:rsid w:val="001F264D"/>
    <w:rsid w:val="00224C86"/>
    <w:rsid w:val="0028430E"/>
    <w:rsid w:val="002E77CE"/>
    <w:rsid w:val="00333F40"/>
    <w:rsid w:val="003D1DA5"/>
    <w:rsid w:val="004A7549"/>
    <w:rsid w:val="00513F42"/>
    <w:rsid w:val="00530260"/>
    <w:rsid w:val="006D5940"/>
    <w:rsid w:val="00747DAA"/>
    <w:rsid w:val="00760DCC"/>
    <w:rsid w:val="007B008A"/>
    <w:rsid w:val="00811A30"/>
    <w:rsid w:val="008E2E35"/>
    <w:rsid w:val="00AA5EC6"/>
    <w:rsid w:val="00B25D87"/>
    <w:rsid w:val="00BB075A"/>
    <w:rsid w:val="00C10A1E"/>
    <w:rsid w:val="00C12D84"/>
    <w:rsid w:val="00C979A6"/>
    <w:rsid w:val="00CD3305"/>
    <w:rsid w:val="00D615D9"/>
    <w:rsid w:val="00D6743C"/>
    <w:rsid w:val="00E51B36"/>
    <w:rsid w:val="00F553AB"/>
    <w:rsid w:val="00F8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3C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A7549"/>
    <w:rPr>
      <w:szCs w:val="24"/>
    </w:rPr>
  </w:style>
  <w:style w:type="paragraph" w:customStyle="1" w:styleId="Style2">
    <w:name w:val="Style2"/>
    <w:basedOn w:val="Normal"/>
    <w:qFormat/>
    <w:rsid w:val="006D5940"/>
  </w:style>
  <w:style w:type="paragraph" w:customStyle="1" w:styleId="Style3">
    <w:name w:val="Style3"/>
    <w:basedOn w:val="Normal"/>
    <w:autoRedefine/>
    <w:qFormat/>
    <w:rsid w:val="006D5940"/>
  </w:style>
  <w:style w:type="paragraph" w:customStyle="1" w:styleId="Style4">
    <w:name w:val="Style4"/>
    <w:basedOn w:val="Style1"/>
    <w:qFormat/>
    <w:rsid w:val="00530260"/>
  </w:style>
  <w:style w:type="paragraph" w:styleId="Subtitle">
    <w:name w:val="Subtitle"/>
    <w:basedOn w:val="Normal"/>
    <w:next w:val="Normal"/>
    <w:link w:val="SubtitleChar"/>
    <w:uiPriority w:val="11"/>
    <w:qFormat/>
    <w:rsid w:val="00AA5E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E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A5E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E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A5E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5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5D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75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75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3C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A7549"/>
    <w:rPr>
      <w:szCs w:val="24"/>
    </w:rPr>
  </w:style>
  <w:style w:type="paragraph" w:customStyle="1" w:styleId="Style2">
    <w:name w:val="Style2"/>
    <w:basedOn w:val="Normal"/>
    <w:qFormat/>
    <w:rsid w:val="006D5940"/>
  </w:style>
  <w:style w:type="paragraph" w:customStyle="1" w:styleId="Style3">
    <w:name w:val="Style3"/>
    <w:basedOn w:val="Normal"/>
    <w:autoRedefine/>
    <w:qFormat/>
    <w:rsid w:val="006D5940"/>
  </w:style>
  <w:style w:type="paragraph" w:customStyle="1" w:styleId="Style4">
    <w:name w:val="Style4"/>
    <w:basedOn w:val="Style1"/>
    <w:qFormat/>
    <w:rsid w:val="00530260"/>
  </w:style>
  <w:style w:type="paragraph" w:styleId="Subtitle">
    <w:name w:val="Subtitle"/>
    <w:basedOn w:val="Normal"/>
    <w:next w:val="Normal"/>
    <w:link w:val="SubtitleChar"/>
    <w:uiPriority w:val="11"/>
    <w:qFormat/>
    <w:rsid w:val="00AA5E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E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A5E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E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A5E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5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5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821D-655D-427E-A0B0-04A3F479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1172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bhintch</cp:lastModifiedBy>
  <cp:revision>3</cp:revision>
  <dcterms:created xsi:type="dcterms:W3CDTF">2015-07-21T15:50:00Z</dcterms:created>
  <dcterms:modified xsi:type="dcterms:W3CDTF">2015-07-21T16:06:00Z</dcterms:modified>
</cp:coreProperties>
</file>